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34A" w:rsidRPr="00A40AA3" w:rsidRDefault="003E134A" w:rsidP="003E134A">
      <w:pPr>
        <w:jc w:val="center"/>
        <w:rPr>
          <w:rFonts w:ascii="Calibri" w:hAnsi="Calibri" w:cs="Arial"/>
          <w:b/>
          <w:sz w:val="32"/>
          <w:szCs w:val="32"/>
        </w:rPr>
      </w:pPr>
      <w:r w:rsidRPr="00A40AA3">
        <w:rPr>
          <w:rFonts w:ascii="Calibri" w:hAnsi="Calibri" w:cs="Arial"/>
          <w:b/>
          <w:sz w:val="32"/>
          <w:szCs w:val="32"/>
        </w:rPr>
        <w:t xml:space="preserve">SMLOUVA O POSKYTNUTÍ </w:t>
      </w:r>
      <w:r>
        <w:rPr>
          <w:rFonts w:ascii="Calibri" w:hAnsi="Calibri" w:cs="Arial"/>
          <w:b/>
          <w:sz w:val="32"/>
          <w:szCs w:val="32"/>
        </w:rPr>
        <w:t>ÚČELOVÉ</w:t>
      </w:r>
      <w:r w:rsidRPr="00A40AA3">
        <w:rPr>
          <w:rFonts w:ascii="Calibri" w:hAnsi="Calibri" w:cs="Arial"/>
          <w:b/>
          <w:sz w:val="32"/>
          <w:szCs w:val="32"/>
        </w:rPr>
        <w:t xml:space="preserve"> DOTACE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 xml:space="preserve">uzavřená podle </w:t>
      </w:r>
      <w:r w:rsidRPr="00125441">
        <w:rPr>
          <w:rFonts w:ascii="Calibri" w:hAnsi="Calibri" w:cs="CIDFont+F4"/>
          <w:sz w:val="22"/>
          <w:szCs w:val="22"/>
          <w:lang w:eastAsia="en-US"/>
        </w:rPr>
        <w:t>§159 a násl. zákona č. 500/2004 Sb., správní řád, §10a a násl. zákona 250/2000 Sb.</w:t>
      </w:r>
      <w:r>
        <w:rPr>
          <w:rFonts w:ascii="Calibri" w:hAnsi="Calibri" w:cs="CIDFont+F4"/>
          <w:sz w:val="22"/>
          <w:szCs w:val="22"/>
          <w:lang w:eastAsia="en-US"/>
        </w:rPr>
        <w:t>,</w:t>
      </w:r>
      <w:r w:rsidRPr="00125441">
        <w:rPr>
          <w:rFonts w:ascii="Calibri" w:hAnsi="Calibri" w:cs="CIDFont+F4"/>
          <w:sz w:val="22"/>
          <w:szCs w:val="22"/>
          <w:lang w:eastAsia="en-US"/>
        </w:rPr>
        <w:t xml:space="preserve"> </w:t>
      </w:r>
      <w:r w:rsidR="0012255E">
        <w:rPr>
          <w:rFonts w:ascii="Calibri" w:hAnsi="Calibri" w:cs="CIDFont+F4"/>
          <w:sz w:val="22"/>
          <w:szCs w:val="22"/>
          <w:lang w:eastAsia="en-US"/>
        </w:rPr>
        <w:t>o</w:t>
      </w:r>
      <w:r w:rsidRPr="00125441">
        <w:rPr>
          <w:rFonts w:ascii="Calibri" w:hAnsi="Calibri" w:cs="CIDFont+F4"/>
          <w:sz w:val="22"/>
          <w:szCs w:val="22"/>
          <w:lang w:eastAsia="en-US"/>
        </w:rPr>
        <w:t xml:space="preserve"> rozpočtových pravidlech územních rozpočtů</w:t>
      </w:r>
      <w:r>
        <w:rPr>
          <w:rFonts w:ascii="Calibri" w:hAnsi="Calibri" w:cs="CIDFont+F4"/>
          <w:sz w:val="22"/>
          <w:szCs w:val="22"/>
          <w:lang w:eastAsia="en-US"/>
        </w:rPr>
        <w:t>,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>mezi účastníky: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b/>
          <w:snapToGrid w:val="0"/>
          <w:sz w:val="22"/>
        </w:rPr>
      </w:pPr>
      <w:r w:rsidRPr="002545F0">
        <w:rPr>
          <w:rFonts w:ascii="Calibri" w:hAnsi="Calibri" w:cs="Arial"/>
          <w:b/>
          <w:snapToGrid w:val="0"/>
          <w:sz w:val="22"/>
        </w:rPr>
        <w:t>STATUTÁRNÍ MĚSTO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se sídlem: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Chomutov 430 28, Zborovská 4602</w:t>
      </w:r>
    </w:p>
    <w:p w:rsidR="003E134A" w:rsidRPr="002545F0" w:rsidRDefault="003E134A" w:rsidP="003E134A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zastoupené primátorem             </w:t>
      </w:r>
      <w:r w:rsidR="00B9072D">
        <w:rPr>
          <w:rFonts w:ascii="Calibri" w:hAnsi="Calibri" w:cs="Arial"/>
          <w:iCs/>
          <w:snapToGrid w:val="0"/>
          <w:sz w:val="22"/>
        </w:rPr>
        <w:t>Mgr</w:t>
      </w:r>
      <w:r w:rsidRPr="002545F0">
        <w:rPr>
          <w:rFonts w:ascii="Calibri" w:hAnsi="Calibri" w:cs="Arial"/>
          <w:iCs/>
          <w:snapToGrid w:val="0"/>
          <w:sz w:val="22"/>
        </w:rPr>
        <w:t>. M</w:t>
      </w:r>
      <w:r w:rsidR="008F25EC">
        <w:rPr>
          <w:rFonts w:ascii="Calibri" w:hAnsi="Calibri" w:cs="Arial"/>
          <w:iCs/>
          <w:snapToGrid w:val="0"/>
          <w:sz w:val="22"/>
        </w:rPr>
        <w:t>ilanem</w:t>
      </w:r>
      <w:r w:rsidR="0093224D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 </w:t>
      </w:r>
      <w:proofErr w:type="spellStart"/>
      <w:r w:rsidR="0093224D">
        <w:rPr>
          <w:rFonts w:asciiTheme="minorHAnsi" w:hAnsiTheme="minorHAnsi" w:cstheme="minorHAnsi"/>
          <w:iCs/>
          <w:snapToGrid w:val="0"/>
          <w:sz w:val="22"/>
          <w:szCs w:val="22"/>
        </w:rPr>
        <w:t>M</w:t>
      </w:r>
      <w:r w:rsidR="0093224D">
        <w:rPr>
          <w:rFonts w:asciiTheme="minorHAnsi" w:hAnsiTheme="minorHAnsi" w:cstheme="minorHAnsi"/>
          <w:sz w:val="22"/>
          <w:szCs w:val="22"/>
        </w:rPr>
        <w:t>ä</w:t>
      </w:r>
      <w:r w:rsidR="0093224D">
        <w:rPr>
          <w:rFonts w:asciiTheme="minorHAnsi" w:hAnsiTheme="minorHAnsi" w:cstheme="minorHAnsi"/>
          <w:iCs/>
          <w:snapToGrid w:val="0"/>
          <w:sz w:val="22"/>
          <w:szCs w:val="22"/>
        </w:rPr>
        <w:t>rc</w:t>
      </w:r>
      <w:r w:rsidR="00B9072D">
        <w:rPr>
          <w:rFonts w:ascii="Calibri" w:hAnsi="Calibri" w:cs="Arial"/>
          <w:iCs/>
          <w:snapToGrid w:val="0"/>
          <w:sz w:val="22"/>
        </w:rPr>
        <w:t>em</w:t>
      </w:r>
      <w:proofErr w:type="spellEnd"/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proofErr w:type="gramStart"/>
      <w:r w:rsidRPr="002545F0">
        <w:rPr>
          <w:rFonts w:ascii="Calibri" w:hAnsi="Calibri" w:cs="Arial"/>
          <w:iCs/>
          <w:snapToGrid w:val="0"/>
          <w:sz w:val="22"/>
        </w:rPr>
        <w:t xml:space="preserve">IČ:   </w:t>
      </w:r>
      <w:proofErr w:type="gramEnd"/>
      <w:r w:rsidRPr="002545F0">
        <w:rPr>
          <w:rFonts w:ascii="Calibri" w:hAnsi="Calibri" w:cs="Arial"/>
          <w:iCs/>
          <w:snapToGrid w:val="0"/>
          <w:sz w:val="22"/>
        </w:rPr>
        <w:t xml:space="preserve">      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002 61 891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banka, a. s. regionální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</w:t>
      </w:r>
      <w:proofErr w:type="gramStart"/>
      <w:r w:rsidRPr="002545F0">
        <w:rPr>
          <w:rFonts w:ascii="Calibri" w:hAnsi="Calibri" w:cs="Arial"/>
          <w:iCs/>
          <w:snapToGrid w:val="0"/>
          <w:sz w:val="22"/>
        </w:rPr>
        <w:t xml:space="preserve">účtu:   </w:t>
      </w:r>
      <w:proofErr w:type="gramEnd"/>
      <w:r w:rsidRPr="002545F0">
        <w:rPr>
          <w:rFonts w:ascii="Calibri" w:hAnsi="Calibri" w:cs="Arial"/>
          <w:iCs/>
          <w:snapToGrid w:val="0"/>
          <w:sz w:val="22"/>
        </w:rPr>
        <w:t xml:space="preserve">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="008F25EC">
        <w:rPr>
          <w:rFonts w:ascii="Calibri" w:hAnsi="Calibri" w:cs="Arial"/>
          <w:iCs/>
          <w:snapToGrid w:val="0"/>
          <w:sz w:val="22"/>
        </w:rPr>
        <w:t>430043</w:t>
      </w:r>
      <w:r w:rsidRPr="002545F0">
        <w:rPr>
          <w:rFonts w:ascii="Calibri" w:hAnsi="Calibri" w:cs="Arial"/>
          <w:iCs/>
          <w:snapToGrid w:val="0"/>
          <w:sz w:val="22"/>
        </w:rPr>
        <w:t>/</w:t>
      </w:r>
      <w:r w:rsidR="008F25EC">
        <w:rPr>
          <w:rFonts w:ascii="Calibri" w:hAnsi="Calibri" w:cs="Arial"/>
          <w:iCs/>
          <w:snapToGrid w:val="0"/>
          <w:sz w:val="22"/>
        </w:rPr>
        <w:t>2700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poskytovatel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>a</w:t>
      </w:r>
    </w:p>
    <w:p w:rsidR="003E134A" w:rsidRPr="002545F0" w:rsidRDefault="003E134A" w:rsidP="003E134A">
      <w:pPr>
        <w:pStyle w:val="Zkladntext"/>
        <w:rPr>
          <w:rFonts w:ascii="Calibri" w:hAnsi="Calibri" w:cs="Arial"/>
          <w:b/>
          <w:bCs/>
          <w:sz w:val="22"/>
        </w:rPr>
      </w:pPr>
      <w:r w:rsidRPr="002545F0">
        <w:rPr>
          <w:rFonts w:ascii="Calibri" w:hAnsi="Calibri" w:cs="Arial"/>
          <w:b/>
          <w:bCs/>
          <w:sz w:val="22"/>
        </w:rPr>
        <w:t>KULTURA A SPORT CHOMUTOV s.r.o.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se sídlem: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>Chomutov 430 01, Boženy Němcové 552/32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za kterou jedná: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 xml:space="preserve">Bc. </w:t>
      </w:r>
      <w:r w:rsidR="00C4331C">
        <w:rPr>
          <w:rFonts w:ascii="Calibri" w:hAnsi="Calibri" w:cs="Arial"/>
          <w:sz w:val="22"/>
          <w:lang w:val="cs-CZ"/>
        </w:rPr>
        <w:t>Radek</w:t>
      </w:r>
      <w:r w:rsidRPr="002545F0">
        <w:rPr>
          <w:rFonts w:ascii="Calibri" w:hAnsi="Calibri" w:cs="Arial"/>
          <w:sz w:val="22"/>
        </w:rPr>
        <w:t xml:space="preserve"> </w:t>
      </w:r>
      <w:r w:rsidR="00C4331C">
        <w:rPr>
          <w:rFonts w:ascii="Calibri" w:hAnsi="Calibri" w:cs="Arial"/>
          <w:sz w:val="22"/>
          <w:lang w:val="cs-CZ"/>
        </w:rPr>
        <w:t>Holuša</w:t>
      </w:r>
      <w:r w:rsidRPr="002545F0">
        <w:rPr>
          <w:rFonts w:ascii="Calibri" w:hAnsi="Calibri" w:cs="Arial"/>
          <w:sz w:val="22"/>
        </w:rPr>
        <w:t>, jednatel společnosti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zapsaná v obchodním rejstříku u Krajského soudu v Ústí nad Labem oddíl C, vložka 3466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IČ:</w:t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47308095                                       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 a.s.,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</w:t>
      </w:r>
      <w:proofErr w:type="gramStart"/>
      <w:r w:rsidRPr="002545F0">
        <w:rPr>
          <w:rFonts w:ascii="Calibri" w:hAnsi="Calibri" w:cs="Arial"/>
          <w:iCs/>
          <w:snapToGrid w:val="0"/>
          <w:sz w:val="22"/>
        </w:rPr>
        <w:t xml:space="preserve">účtu:   </w:t>
      </w:r>
      <w:proofErr w:type="gramEnd"/>
      <w:r w:rsidRPr="002545F0">
        <w:rPr>
          <w:rFonts w:ascii="Calibri" w:hAnsi="Calibri" w:cs="Arial"/>
          <w:iCs/>
          <w:snapToGrid w:val="0"/>
          <w:sz w:val="22"/>
        </w:rPr>
        <w:t xml:space="preserve">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17102441/0100 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příjemce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Předmět smlouvy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keepNext/>
        <w:spacing w:after="40"/>
        <w:jc w:val="both"/>
        <w:outlineLvl w:val="5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bCs/>
          <w:sz w:val="22"/>
          <w:szCs w:val="22"/>
        </w:rPr>
        <w:t>Poskytovatel na základě usnesení Zastupitelstva statutárního města Chomutova č. </w:t>
      </w:r>
      <w:proofErr w:type="spellStart"/>
      <w:r w:rsidR="00B9072D">
        <w:rPr>
          <w:rFonts w:ascii="Calibri" w:hAnsi="Calibri" w:cs="Arial"/>
          <w:bCs/>
          <w:sz w:val="22"/>
          <w:szCs w:val="22"/>
        </w:rPr>
        <w:t>xxx</w:t>
      </w:r>
      <w:proofErr w:type="spellEnd"/>
      <w:r w:rsidRPr="00E55005">
        <w:rPr>
          <w:rFonts w:ascii="Calibri" w:hAnsi="Calibri" w:cs="Arial"/>
          <w:bCs/>
          <w:sz w:val="22"/>
          <w:szCs w:val="22"/>
        </w:rPr>
        <w:t>/</w:t>
      </w:r>
      <w:r w:rsidR="008B5833">
        <w:rPr>
          <w:rFonts w:ascii="Calibri" w:hAnsi="Calibri" w:cs="Arial"/>
          <w:bCs/>
          <w:sz w:val="22"/>
          <w:szCs w:val="22"/>
        </w:rPr>
        <w:t>2</w:t>
      </w:r>
      <w:r w:rsidR="00B9072D">
        <w:rPr>
          <w:rFonts w:ascii="Calibri" w:hAnsi="Calibri" w:cs="Arial"/>
          <w:bCs/>
          <w:sz w:val="22"/>
          <w:szCs w:val="22"/>
        </w:rPr>
        <w:t>5</w:t>
      </w:r>
      <w:r w:rsidRPr="00E55005">
        <w:rPr>
          <w:rFonts w:ascii="Calibri" w:hAnsi="Calibri" w:cs="Arial"/>
          <w:bCs/>
          <w:sz w:val="22"/>
          <w:szCs w:val="22"/>
        </w:rPr>
        <w:t xml:space="preserve"> ze dne </w:t>
      </w:r>
      <w:r w:rsidR="008F25EC">
        <w:rPr>
          <w:rFonts w:ascii="Calibri" w:hAnsi="Calibri" w:cs="Arial"/>
          <w:bCs/>
          <w:sz w:val="22"/>
          <w:szCs w:val="22"/>
        </w:rPr>
        <w:t>1</w:t>
      </w:r>
      <w:r w:rsidR="00B9072D">
        <w:rPr>
          <w:rFonts w:ascii="Calibri" w:hAnsi="Calibri" w:cs="Arial"/>
          <w:bCs/>
          <w:sz w:val="22"/>
          <w:szCs w:val="22"/>
        </w:rPr>
        <w:t>0</w:t>
      </w:r>
      <w:r>
        <w:rPr>
          <w:rFonts w:ascii="Calibri" w:hAnsi="Calibri" w:cs="Arial"/>
          <w:bCs/>
          <w:sz w:val="22"/>
          <w:szCs w:val="22"/>
        </w:rPr>
        <w:t>.</w:t>
      </w:r>
      <w:r w:rsidR="00664643">
        <w:rPr>
          <w:rFonts w:ascii="Calibri" w:hAnsi="Calibri" w:cs="Arial"/>
          <w:bCs/>
          <w:sz w:val="22"/>
          <w:szCs w:val="22"/>
        </w:rPr>
        <w:t>11</w:t>
      </w:r>
      <w:r>
        <w:rPr>
          <w:rFonts w:ascii="Calibri" w:hAnsi="Calibri" w:cs="Arial"/>
          <w:bCs/>
          <w:sz w:val="22"/>
          <w:szCs w:val="22"/>
        </w:rPr>
        <w:t>.20</w:t>
      </w:r>
      <w:r w:rsidR="008B5833">
        <w:rPr>
          <w:rFonts w:ascii="Calibri" w:hAnsi="Calibri" w:cs="Arial"/>
          <w:bCs/>
          <w:sz w:val="22"/>
          <w:szCs w:val="22"/>
        </w:rPr>
        <w:t>2</w:t>
      </w:r>
      <w:r w:rsidR="00B9072D">
        <w:rPr>
          <w:rFonts w:ascii="Calibri" w:hAnsi="Calibri" w:cs="Arial"/>
          <w:bCs/>
          <w:sz w:val="22"/>
          <w:szCs w:val="22"/>
        </w:rPr>
        <w:t>5</w:t>
      </w:r>
      <w:r w:rsidRPr="00E55005">
        <w:rPr>
          <w:rFonts w:ascii="Calibri" w:hAnsi="Calibri" w:cs="Arial"/>
          <w:bCs/>
          <w:sz w:val="22"/>
          <w:szCs w:val="22"/>
        </w:rPr>
        <w:t xml:space="preserve"> poskytuje příjemci účelovou </w:t>
      </w:r>
      <w:r>
        <w:rPr>
          <w:rFonts w:ascii="Calibri" w:hAnsi="Calibri" w:cs="Arial"/>
          <w:bCs/>
          <w:sz w:val="22"/>
          <w:szCs w:val="22"/>
        </w:rPr>
        <w:t xml:space="preserve">neinvestiční </w:t>
      </w:r>
      <w:r w:rsidRPr="00E55005">
        <w:rPr>
          <w:rFonts w:ascii="Calibri" w:hAnsi="Calibri" w:cs="Arial"/>
          <w:bCs/>
          <w:sz w:val="22"/>
          <w:szCs w:val="22"/>
        </w:rPr>
        <w:t xml:space="preserve">dotaci z rozpočtu města </w:t>
      </w:r>
      <w:r>
        <w:rPr>
          <w:rFonts w:ascii="Calibri" w:hAnsi="Calibri" w:cs="Arial"/>
          <w:bCs/>
          <w:sz w:val="22"/>
          <w:szCs w:val="22"/>
        </w:rPr>
        <w:t>na rok 202</w:t>
      </w:r>
      <w:r w:rsidR="00B9072D">
        <w:rPr>
          <w:rFonts w:ascii="Calibri" w:hAnsi="Calibri" w:cs="Arial"/>
          <w:bCs/>
          <w:sz w:val="22"/>
          <w:szCs w:val="22"/>
        </w:rPr>
        <w:t>6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 w:rsidRPr="00E55005">
        <w:rPr>
          <w:rFonts w:ascii="Calibri" w:hAnsi="Calibri" w:cs="Arial"/>
          <w:bCs/>
          <w:sz w:val="22"/>
          <w:szCs w:val="22"/>
        </w:rPr>
        <w:t xml:space="preserve">ve </w:t>
      </w:r>
      <w:r w:rsidRPr="00E55005">
        <w:rPr>
          <w:rFonts w:ascii="Calibri" w:hAnsi="Calibri" w:cs="Arial"/>
          <w:sz w:val="22"/>
          <w:szCs w:val="22"/>
        </w:rPr>
        <w:t xml:space="preserve">výši </w:t>
      </w:r>
      <w:r w:rsidR="00B9072D">
        <w:rPr>
          <w:rFonts w:ascii="Calibri" w:hAnsi="Calibri" w:cs="Arial"/>
          <w:sz w:val="22"/>
          <w:szCs w:val="22"/>
        </w:rPr>
        <w:t>6</w:t>
      </w:r>
      <w:r w:rsidRPr="00125441">
        <w:rPr>
          <w:rFonts w:ascii="Calibri" w:hAnsi="Calibri" w:cs="CIDFont+F3"/>
          <w:sz w:val="22"/>
          <w:szCs w:val="22"/>
          <w:lang w:eastAsia="en-US"/>
        </w:rPr>
        <w:t>.</w:t>
      </w:r>
      <w:r w:rsidR="00115C85">
        <w:rPr>
          <w:rFonts w:ascii="Calibri" w:hAnsi="Calibri" w:cs="CIDFont+F3"/>
          <w:sz w:val="22"/>
          <w:szCs w:val="22"/>
          <w:lang w:eastAsia="en-US"/>
        </w:rPr>
        <w:t>0</w:t>
      </w:r>
      <w:r w:rsidRPr="00125441">
        <w:rPr>
          <w:rFonts w:ascii="Calibri" w:hAnsi="Calibri" w:cs="CIDFont+F3"/>
          <w:sz w:val="22"/>
          <w:szCs w:val="22"/>
          <w:lang w:eastAsia="en-US"/>
        </w:rPr>
        <w:t>00.000</w:t>
      </w:r>
      <w:r w:rsidRPr="00125441">
        <w:rPr>
          <w:rFonts w:ascii="Calibri" w:hAnsi="Calibri" w:cs="CIDFont+F4"/>
          <w:sz w:val="22"/>
          <w:szCs w:val="22"/>
          <w:lang w:eastAsia="en-US"/>
        </w:rPr>
        <w:t>,-- Kč (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slovy: </w:t>
      </w:r>
      <w:r w:rsidR="00B9072D">
        <w:rPr>
          <w:rFonts w:ascii="Calibri" w:hAnsi="Calibri" w:cs="CIDFont+F3"/>
          <w:sz w:val="22"/>
          <w:szCs w:val="22"/>
          <w:lang w:eastAsia="en-US"/>
        </w:rPr>
        <w:t>šest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milion</w:t>
      </w:r>
      <w:r w:rsidR="008B5833">
        <w:rPr>
          <w:rFonts w:ascii="Calibri" w:hAnsi="Calibri" w:cs="CIDFont+F3"/>
          <w:sz w:val="22"/>
          <w:szCs w:val="22"/>
          <w:lang w:eastAsia="en-US"/>
        </w:rPr>
        <w:t>ů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korun českých).</w:t>
      </w:r>
    </w:p>
    <w:p w:rsidR="003E134A" w:rsidRPr="00E55005" w:rsidRDefault="003E134A" w:rsidP="003E134A">
      <w:pPr>
        <w:rPr>
          <w:rFonts w:ascii="Calibri" w:hAnsi="Calibri"/>
          <w:sz w:val="22"/>
          <w:szCs w:val="22"/>
        </w:rPr>
      </w:pP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Účel dotace</w:t>
      </w:r>
    </w:p>
    <w:p w:rsidR="003E134A" w:rsidRPr="00FF04C1" w:rsidRDefault="003E134A" w:rsidP="003E134A">
      <w:pPr>
        <w:jc w:val="both"/>
        <w:rPr>
          <w:rFonts w:ascii="Calibri" w:hAnsi="Calibri" w:cs="Calibri"/>
          <w:b/>
          <w:sz w:val="22"/>
          <w:szCs w:val="22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bCs/>
          <w:sz w:val="22"/>
          <w:szCs w:val="22"/>
        </w:rPr>
        <w:t>1.</w:t>
      </w:r>
      <w:r w:rsidRPr="00E55005">
        <w:rPr>
          <w:rFonts w:ascii="Calibri" w:eastAsia="Calibri" w:hAnsi="Calibri" w:cs="Arial"/>
          <w:bCs/>
          <w:sz w:val="22"/>
          <w:szCs w:val="22"/>
        </w:rPr>
        <w:t xml:space="preserve"> Účelem, pro který je dotace poskytována, je</w:t>
      </w:r>
      <w:r w:rsidRPr="00FF04C1" w:rsidDel="007756F8">
        <w:rPr>
          <w:rFonts w:ascii="Calibri" w:hAnsi="Calibri" w:cs="Calibri"/>
          <w:bCs/>
          <w:sz w:val="22"/>
          <w:szCs w:val="22"/>
        </w:rPr>
        <w:t xml:space="preserve"> </w:t>
      </w:r>
      <w:r w:rsidRPr="00125441">
        <w:rPr>
          <w:rFonts w:ascii="Calibri" w:hAnsi="Calibri" w:cs="CIDFont+F4"/>
          <w:sz w:val="22"/>
          <w:szCs w:val="22"/>
          <w:lang w:eastAsia="en-US"/>
        </w:rPr>
        <w:t>financování oprav a údržby majetku poskytovatele dotace, který má příjemce svěřen do správy či ve výpůjčce</w:t>
      </w:r>
      <w:r>
        <w:rPr>
          <w:rFonts w:ascii="Calibri" w:hAnsi="Calibri" w:cs="CIDFont+F4"/>
          <w:sz w:val="22"/>
          <w:szCs w:val="22"/>
          <w:lang w:eastAsia="en-US"/>
        </w:rPr>
        <w:t>, a to konkrétně</w:t>
      </w:r>
      <w:r w:rsidRPr="00FF04C1">
        <w:rPr>
          <w:rFonts w:ascii="Calibri" w:hAnsi="Calibri" w:cs="Calibri"/>
          <w:sz w:val="22"/>
          <w:szCs w:val="22"/>
        </w:rPr>
        <w:t>:</w:t>
      </w:r>
    </w:p>
    <w:p w:rsidR="003E134A" w:rsidRPr="00115C85" w:rsidRDefault="003E134A" w:rsidP="003E134A">
      <w:pPr>
        <w:jc w:val="both"/>
        <w:rPr>
          <w:rFonts w:ascii="Calibri" w:hAnsi="Calibri" w:cs="Calibri"/>
          <w:color w:val="FF0000"/>
          <w:sz w:val="22"/>
          <w:szCs w:val="22"/>
        </w:rPr>
      </w:pPr>
    </w:p>
    <w:p w:rsidR="003E134A" w:rsidRPr="00485A07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Opravy a údržb</w:t>
      </w:r>
      <w:r w:rsidR="009D383B" w:rsidRPr="00485A07">
        <w:rPr>
          <w:rFonts w:ascii="Calibri" w:hAnsi="Calibri" w:cs="CIDFont+F3"/>
          <w:sz w:val="22"/>
          <w:szCs w:val="22"/>
          <w:lang w:eastAsia="en-US"/>
        </w:rPr>
        <w:t>u</w:t>
      </w:r>
      <w:r w:rsidRPr="00485A07">
        <w:rPr>
          <w:rFonts w:ascii="Calibri" w:hAnsi="Calibri" w:cs="CIDFont+F3"/>
          <w:sz w:val="22"/>
          <w:szCs w:val="22"/>
          <w:lang w:eastAsia="en-US"/>
        </w:rPr>
        <w:t xml:space="preserve"> níže uvedených objektů, přičemž </w:t>
      </w:r>
      <w:r w:rsidRPr="00485A07">
        <w:rPr>
          <w:rFonts w:ascii="Calibri" w:hAnsi="Calibri" w:cs="Calibri"/>
          <w:sz w:val="22"/>
          <w:szCs w:val="22"/>
          <w:lang w:eastAsia="en-US"/>
        </w:rPr>
        <w:t xml:space="preserve">z celkové výše dotace je na tento účel poskytována částka ve výši </w:t>
      </w:r>
      <w:r w:rsidR="00B9072D">
        <w:rPr>
          <w:rFonts w:ascii="Calibri" w:hAnsi="Calibri" w:cs="Calibri"/>
          <w:sz w:val="22"/>
          <w:szCs w:val="22"/>
          <w:lang w:eastAsia="en-US"/>
        </w:rPr>
        <w:t>6</w:t>
      </w:r>
      <w:r w:rsidRPr="00485A07">
        <w:rPr>
          <w:rFonts w:ascii="Calibri" w:hAnsi="Calibri" w:cs="Calibri"/>
          <w:sz w:val="22"/>
          <w:szCs w:val="22"/>
          <w:lang w:eastAsia="en-US"/>
        </w:rPr>
        <w:t>.</w:t>
      </w:r>
      <w:r w:rsidR="00B3171E" w:rsidRPr="00485A07">
        <w:rPr>
          <w:rFonts w:ascii="Calibri" w:hAnsi="Calibri" w:cs="Calibri"/>
          <w:sz w:val="22"/>
          <w:szCs w:val="22"/>
          <w:lang w:eastAsia="en-US"/>
        </w:rPr>
        <w:t>0</w:t>
      </w:r>
      <w:r w:rsidRPr="00485A07">
        <w:rPr>
          <w:rFonts w:ascii="Calibri" w:hAnsi="Calibri" w:cs="Calibri"/>
          <w:sz w:val="22"/>
          <w:szCs w:val="22"/>
          <w:lang w:eastAsia="en-US"/>
        </w:rPr>
        <w:t>00.000,- Kč: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alibri"/>
          <w:sz w:val="22"/>
          <w:szCs w:val="22"/>
          <w:lang w:eastAsia="en-US"/>
        </w:rPr>
        <w:t>K</w:t>
      </w:r>
      <w:r w:rsidRPr="00485A07">
        <w:rPr>
          <w:rFonts w:ascii="Calibri" w:hAnsi="Calibri" w:cs="CIDFont+F3"/>
          <w:sz w:val="22"/>
          <w:szCs w:val="22"/>
          <w:lang w:eastAsia="en-US"/>
        </w:rPr>
        <w:t>ulturně společenské centrum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Městské divadlo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Oddychové a relaxační centrum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Centrum sportu a volného času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Letní kino</w:t>
      </w:r>
    </w:p>
    <w:p w:rsidR="0027074A" w:rsidRPr="00485A07" w:rsidRDefault="0027074A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Sauna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Letní stadion s tréninkovým zázemím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 xml:space="preserve">Zimní stadion s tréninkovou halou a </w:t>
      </w:r>
      <w:proofErr w:type="spellStart"/>
      <w:r w:rsidRPr="00485A07">
        <w:rPr>
          <w:rFonts w:ascii="Calibri" w:hAnsi="Calibri" w:cs="CIDFont+F3"/>
          <w:sz w:val="22"/>
          <w:szCs w:val="22"/>
          <w:lang w:eastAsia="en-US"/>
        </w:rPr>
        <w:t>šatnovacím</w:t>
      </w:r>
      <w:proofErr w:type="spellEnd"/>
      <w:r w:rsidRPr="00485A07">
        <w:rPr>
          <w:rFonts w:ascii="Calibri" w:hAnsi="Calibri" w:cs="CIDFont+F3"/>
          <w:sz w:val="22"/>
          <w:szCs w:val="22"/>
          <w:lang w:eastAsia="en-US"/>
        </w:rPr>
        <w:t xml:space="preserve"> blokem</w:t>
      </w:r>
    </w:p>
    <w:p w:rsidR="006F7E39" w:rsidRDefault="009D383B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Sportovní areál Tomáše ze Štítného – hokejbalové hřiště včetně branek a časomíry</w:t>
      </w:r>
    </w:p>
    <w:p w:rsidR="00FD78B1" w:rsidRPr="00FD78B1" w:rsidRDefault="00664643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proofErr w:type="spellStart"/>
      <w:r w:rsidRPr="00664643">
        <w:rPr>
          <w:rFonts w:asciiTheme="minorHAnsi" w:hAnsiTheme="minorHAnsi" w:cstheme="minorHAnsi"/>
          <w:sz w:val="22"/>
          <w:szCs w:val="22"/>
        </w:rPr>
        <w:t>Workoutové</w:t>
      </w:r>
      <w:proofErr w:type="spellEnd"/>
      <w:r w:rsidRPr="00664643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664643">
        <w:rPr>
          <w:rFonts w:asciiTheme="minorHAnsi" w:hAnsiTheme="minorHAnsi" w:cstheme="minorHAnsi"/>
          <w:sz w:val="22"/>
          <w:szCs w:val="22"/>
        </w:rPr>
        <w:t>parkourové</w:t>
      </w:r>
      <w:proofErr w:type="spellEnd"/>
      <w:r w:rsidRPr="00664643">
        <w:rPr>
          <w:rFonts w:asciiTheme="minorHAnsi" w:hAnsiTheme="minorHAnsi" w:cstheme="minorHAnsi"/>
          <w:sz w:val="22"/>
          <w:szCs w:val="22"/>
        </w:rPr>
        <w:t xml:space="preserve"> hřiště</w:t>
      </w:r>
    </w:p>
    <w:p w:rsidR="009D383B" w:rsidRPr="00B9072D" w:rsidRDefault="00D24D75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B9072D">
        <w:rPr>
          <w:rFonts w:ascii="Calibri" w:hAnsi="Calibri" w:cs="CIDFont+F3"/>
          <w:sz w:val="22"/>
          <w:szCs w:val="22"/>
          <w:lang w:eastAsia="en-US"/>
        </w:rPr>
        <w:t>Skatepark</w:t>
      </w:r>
      <w:r w:rsidR="009D383B" w:rsidRPr="00B9072D">
        <w:rPr>
          <w:rFonts w:ascii="Calibri" w:hAnsi="Calibri" w:cs="CIDFont+F3"/>
          <w:sz w:val="22"/>
          <w:szCs w:val="22"/>
          <w:lang w:eastAsia="en-US"/>
        </w:rPr>
        <w:t>.</w:t>
      </w:r>
    </w:p>
    <w:p w:rsidR="003E134A" w:rsidRPr="00485A07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sz w:val="22"/>
          <w:szCs w:val="22"/>
        </w:rPr>
        <w:t>(vše společně dále jen „projekt“)</w:t>
      </w: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lastRenderedPageBreak/>
        <w:t>III.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Platební podmínky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 xml:space="preserve">Poskytovatel bude </w:t>
      </w:r>
      <w:r>
        <w:rPr>
          <w:rFonts w:ascii="Calibri" w:hAnsi="Calibri" w:cs="CIDFont+F3"/>
          <w:sz w:val="22"/>
          <w:szCs w:val="22"/>
          <w:lang w:eastAsia="en-US"/>
        </w:rPr>
        <w:t>příjemci poskytovat dotaci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>
        <w:rPr>
          <w:rFonts w:ascii="Calibri" w:hAnsi="Calibri" w:cs="CIDFont+F3"/>
          <w:sz w:val="22"/>
          <w:szCs w:val="22"/>
          <w:lang w:eastAsia="en-US"/>
        </w:rPr>
        <w:t>v roce 202</w:t>
      </w:r>
      <w:r w:rsidR="00C94A46">
        <w:rPr>
          <w:rFonts w:ascii="Calibri" w:hAnsi="Calibri" w:cs="CIDFont+F3"/>
          <w:sz w:val="22"/>
          <w:szCs w:val="22"/>
          <w:lang w:eastAsia="en-US"/>
        </w:rPr>
        <w:t>6</w:t>
      </w:r>
      <w:r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ve čtvrtletních zálohách </w:t>
      </w:r>
      <w:r w:rsidRPr="00342933">
        <w:rPr>
          <w:rFonts w:ascii="Calibri" w:hAnsi="Calibri" w:cs="CIDFont+F3"/>
          <w:sz w:val="22"/>
          <w:szCs w:val="22"/>
          <w:lang w:eastAsia="en-US"/>
        </w:rPr>
        <w:t>po 1.</w:t>
      </w:r>
      <w:r w:rsidR="00115C85">
        <w:rPr>
          <w:rFonts w:ascii="Calibri" w:hAnsi="Calibri" w:cs="CIDFont+F3"/>
          <w:sz w:val="22"/>
          <w:szCs w:val="22"/>
          <w:lang w:eastAsia="en-US"/>
        </w:rPr>
        <w:t>5</w:t>
      </w:r>
      <w:r w:rsidR="00B9072D">
        <w:rPr>
          <w:rFonts w:ascii="Calibri" w:hAnsi="Calibri" w:cs="CIDFont+F3"/>
          <w:sz w:val="22"/>
          <w:szCs w:val="22"/>
          <w:lang w:eastAsia="en-US"/>
        </w:rPr>
        <w:t>0</w:t>
      </w:r>
      <w:r w:rsidR="00115C85">
        <w:rPr>
          <w:rFonts w:ascii="Calibri" w:hAnsi="Calibri" w:cs="CIDFont+F3"/>
          <w:sz w:val="22"/>
          <w:szCs w:val="22"/>
          <w:lang w:eastAsia="en-US"/>
        </w:rPr>
        <w:t>0</w:t>
      </w:r>
      <w:r w:rsidRPr="00342933">
        <w:rPr>
          <w:rFonts w:ascii="Calibri" w:hAnsi="Calibri" w:cs="CIDFont+F3"/>
          <w:sz w:val="22"/>
          <w:szCs w:val="22"/>
          <w:lang w:eastAsia="en-US"/>
        </w:rPr>
        <w:t xml:space="preserve">.000,-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Kč na bankovní účet příjemce </w:t>
      </w:r>
      <w:proofErr w:type="spellStart"/>
      <w:r w:rsidRPr="00125441">
        <w:rPr>
          <w:rFonts w:ascii="Calibri" w:hAnsi="Calibri" w:cs="CIDFont+F3"/>
          <w:sz w:val="22"/>
          <w:szCs w:val="22"/>
          <w:lang w:eastAsia="en-US"/>
        </w:rPr>
        <w:t>č.ú</w:t>
      </w:r>
      <w:proofErr w:type="spellEnd"/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Pr="002545F0">
        <w:rPr>
          <w:rFonts w:ascii="Calibri" w:hAnsi="Calibri" w:cs="Arial"/>
          <w:iCs/>
          <w:snapToGrid w:val="0"/>
          <w:sz w:val="22"/>
        </w:rPr>
        <w:t>17102441/0100</w:t>
      </w:r>
      <w:r>
        <w:rPr>
          <w:rFonts w:ascii="Calibri" w:hAnsi="Calibri" w:cs="Arial"/>
          <w:iCs/>
          <w:snapToGrid w:val="0"/>
          <w:sz w:val="22"/>
        </w:rPr>
        <w:t>, a to vždy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 dne prvního měsíce čtvrtletí (tj.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.4.,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.7. a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.10.). Z</w:t>
      </w:r>
      <w:r w:rsidRPr="00337789">
        <w:rPr>
          <w:rFonts w:ascii="Calibri" w:hAnsi="Calibri" w:cs="Arial"/>
          <w:iCs/>
          <w:snapToGrid w:val="0"/>
          <w:sz w:val="22"/>
        </w:rPr>
        <w:t>álohové platby</w:t>
      </w:r>
      <w:r>
        <w:rPr>
          <w:rFonts w:ascii="Calibri" w:hAnsi="Calibri" w:cs="Arial"/>
          <w:iCs/>
          <w:snapToGrid w:val="0"/>
          <w:sz w:val="22"/>
        </w:rPr>
        <w:t xml:space="preserve"> dotace, jejichž splatnost by podle předchozí věty měla nastat před účinností této smlouvy nebo méně než 15 dnů od okamžiku její účinnosti,</w:t>
      </w:r>
      <w:r w:rsidRPr="00337789">
        <w:rPr>
          <w:rFonts w:ascii="Calibri" w:hAnsi="Calibri" w:cs="Arial"/>
          <w:iCs/>
          <w:snapToGrid w:val="0"/>
          <w:sz w:val="22"/>
        </w:rPr>
        <w:t xml:space="preserve"> jsou splatné do 15 dnů ode dne </w:t>
      </w:r>
      <w:r>
        <w:rPr>
          <w:rFonts w:ascii="Calibri" w:hAnsi="Calibri" w:cs="Arial"/>
          <w:iCs/>
          <w:snapToGrid w:val="0"/>
          <w:sz w:val="22"/>
        </w:rPr>
        <w:t>nabytí účinnosti této smlouvy.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IV.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Povinnosti příjemce dotace</w:t>
      </w: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115ED6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Dotaci lze čerpat pouze na prokaz</w:t>
      </w:r>
      <w:r>
        <w:rPr>
          <w:rFonts w:ascii="Calibri" w:hAnsi="Calibri" w:cs="Arial"/>
          <w:sz w:val="22"/>
          <w:szCs w:val="22"/>
        </w:rPr>
        <w:t>atelné náklady příjemce dotace vynaložené na touto smlouvou sjednaný účel</w:t>
      </w:r>
      <w:r w:rsidRPr="00115ED6">
        <w:rPr>
          <w:rFonts w:ascii="Calibri" w:hAnsi="Calibri" w:cs="Arial"/>
          <w:sz w:val="22"/>
          <w:szCs w:val="22"/>
        </w:rPr>
        <w:t>, jejichž výše nepřesahuje výši obvyklou v daném místě a čase a které jsou identifikovatelné, účetně</w:t>
      </w:r>
      <w:r>
        <w:rPr>
          <w:rFonts w:ascii="Calibri" w:hAnsi="Calibri" w:cs="Arial"/>
          <w:sz w:val="22"/>
          <w:szCs w:val="22"/>
        </w:rPr>
        <w:t xml:space="preserve"> evidované, ověřitelné a</w:t>
      </w:r>
      <w:r w:rsidRPr="00115ED6">
        <w:rPr>
          <w:rFonts w:ascii="Calibri" w:hAnsi="Calibri" w:cs="Arial"/>
          <w:sz w:val="22"/>
          <w:szCs w:val="22"/>
        </w:rPr>
        <w:t xml:space="preserve"> podložené originálními účetními doklady</w:t>
      </w:r>
      <w:r>
        <w:rPr>
          <w:rFonts w:ascii="Calibri" w:hAnsi="Calibri" w:cs="Arial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Dotace je určena na uznatelné náklady projektu za období od 1. 1. 202</w:t>
      </w:r>
      <w:r w:rsidR="00C94A46">
        <w:rPr>
          <w:rFonts w:ascii="Calibri" w:hAnsi="Calibri" w:cs="Arial"/>
          <w:sz w:val="22"/>
          <w:szCs w:val="22"/>
        </w:rPr>
        <w:t>6</w:t>
      </w:r>
      <w:r w:rsidRPr="00115ED6">
        <w:rPr>
          <w:rFonts w:ascii="Calibri" w:hAnsi="Calibri" w:cs="Arial"/>
          <w:sz w:val="22"/>
          <w:szCs w:val="22"/>
        </w:rPr>
        <w:t xml:space="preserve"> do 31. 12. 202</w:t>
      </w:r>
      <w:r w:rsidR="00B9072D">
        <w:rPr>
          <w:rFonts w:ascii="Calibri" w:hAnsi="Calibri" w:cs="Arial"/>
          <w:sz w:val="22"/>
          <w:szCs w:val="22"/>
        </w:rPr>
        <w:t>6</w:t>
      </w:r>
      <w:r w:rsidRPr="00115ED6">
        <w:rPr>
          <w:rFonts w:ascii="Calibri" w:hAnsi="Calibri" w:cs="Arial"/>
          <w:sz w:val="22"/>
          <w:szCs w:val="22"/>
        </w:rPr>
        <w:t xml:space="preserve"> uhrazené nejpozději do odevzdání vyúčtování </w:t>
      </w:r>
      <w:r>
        <w:rPr>
          <w:rFonts w:ascii="Calibri" w:hAnsi="Calibri" w:cs="Arial"/>
          <w:sz w:val="22"/>
          <w:szCs w:val="22"/>
        </w:rPr>
        <w:t xml:space="preserve">této dotace </w:t>
      </w:r>
      <w:r w:rsidRPr="00115ED6">
        <w:rPr>
          <w:rFonts w:ascii="Calibri" w:hAnsi="Calibri" w:cs="Arial"/>
          <w:sz w:val="22"/>
          <w:szCs w:val="22"/>
        </w:rPr>
        <w:t>nebo do uplynutí termínu pro odevzdání vyúčtování, není-li vyúčtování odevzdáno včas.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IDFont+F3"/>
          <w:sz w:val="22"/>
          <w:szCs w:val="22"/>
          <w:lang w:eastAsia="en-US"/>
        </w:rPr>
        <w:t>Příjemce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je oprávněn z dotace hradit </w:t>
      </w:r>
      <w:r>
        <w:rPr>
          <w:rFonts w:ascii="Calibri" w:hAnsi="Calibri" w:cs="CIDFont+F3"/>
          <w:sz w:val="22"/>
          <w:szCs w:val="22"/>
          <w:lang w:eastAsia="en-US"/>
        </w:rPr>
        <w:t xml:space="preserve">neinvestiční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náklady na opravy a údržbu </w:t>
      </w:r>
      <w:r>
        <w:rPr>
          <w:rFonts w:ascii="Calibri" w:hAnsi="Calibri" w:cs="CIDFont+F3"/>
          <w:sz w:val="22"/>
          <w:szCs w:val="22"/>
          <w:lang w:eastAsia="en-US"/>
        </w:rPr>
        <w:t xml:space="preserve">výše uvedeného </w:t>
      </w:r>
      <w:r w:rsidRPr="00125441">
        <w:rPr>
          <w:rFonts w:ascii="Calibri" w:hAnsi="Calibri" w:cs="CIDFont+F3"/>
          <w:sz w:val="22"/>
          <w:szCs w:val="22"/>
          <w:lang w:eastAsia="en-US"/>
        </w:rPr>
        <w:t>majetku</w:t>
      </w:r>
      <w:r>
        <w:rPr>
          <w:rFonts w:ascii="Calibri" w:hAnsi="Calibri" w:cs="CIDFont+F3"/>
          <w:sz w:val="22"/>
          <w:szCs w:val="22"/>
          <w:lang w:eastAsia="en-US"/>
        </w:rPr>
        <w:t>,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a to pouze v </w:t>
      </w:r>
      <w:r>
        <w:rPr>
          <w:rFonts w:ascii="Calibri" w:hAnsi="Calibri" w:cs="CIDFont+F3"/>
          <w:sz w:val="22"/>
          <w:szCs w:val="22"/>
          <w:lang w:eastAsia="en-US"/>
        </w:rPr>
        <w:t>ceně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opravy bez DPH.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Příjemce dotace musí při čerpání dotace postupovat v souladu s příslušnými zákony a obecně závaznými předpisy</w:t>
      </w:r>
      <w:r>
        <w:rPr>
          <w:rFonts w:ascii="Calibri" w:hAnsi="Calibri" w:cs="Arial"/>
          <w:sz w:val="22"/>
          <w:szCs w:val="22"/>
        </w:rPr>
        <w:t xml:space="preserve"> a </w:t>
      </w:r>
      <w:r w:rsidRPr="00125441">
        <w:rPr>
          <w:rFonts w:ascii="Calibri" w:hAnsi="Calibri" w:cs="CIDFont+F3"/>
          <w:sz w:val="22"/>
          <w:szCs w:val="22"/>
          <w:lang w:eastAsia="en-US"/>
        </w:rPr>
        <w:t>použít dotaci účelně a hospodárně</w:t>
      </w:r>
      <w:r>
        <w:rPr>
          <w:rFonts w:ascii="Calibri" w:hAnsi="Calibri" w:cs="CIDFont+F3"/>
          <w:sz w:val="22"/>
          <w:szCs w:val="22"/>
          <w:lang w:eastAsia="en-US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>Příjemce je povinen realizovat projekt vlastním jménem, na vlastní účet a na vlastní odpovědnost, realizaci projektu a/nebo poskytnutou dotaci a závazky z ní příjemce nemůže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převést na jinou osobu</w:t>
      </w:r>
      <w:r>
        <w:rPr>
          <w:rFonts w:ascii="Calibri" w:hAnsi="Calibri" w:cs="Arial"/>
          <w:sz w:val="22"/>
          <w:szCs w:val="22"/>
        </w:rPr>
        <w:t xml:space="preserve">. </w:t>
      </w:r>
      <w:r w:rsidRPr="000F2C75">
        <w:rPr>
          <w:rFonts w:ascii="Calibri" w:hAnsi="Calibri" w:cs="Arial"/>
          <w:sz w:val="22"/>
          <w:szCs w:val="22"/>
        </w:rPr>
        <w:t xml:space="preserve">Dotace nesmí být převedena na jiný účet, a to ani na jiný účet příjemce dotace. 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 xml:space="preserve">Příjemce je povinen účtovat čerpání </w:t>
      </w:r>
      <w:r>
        <w:rPr>
          <w:rFonts w:ascii="Calibri" w:hAnsi="Calibri" w:cs="Arial"/>
          <w:sz w:val="22"/>
          <w:szCs w:val="22"/>
        </w:rPr>
        <w:t>dotace</w:t>
      </w:r>
      <w:r w:rsidRPr="000F2C75">
        <w:rPr>
          <w:rFonts w:ascii="Calibri" w:hAnsi="Calibri" w:cs="Arial"/>
          <w:sz w:val="22"/>
          <w:szCs w:val="22"/>
        </w:rPr>
        <w:t xml:space="preserve"> odděleně na samostatných analytických účtech nákladů nebo poskytnuté finanční prostředky vést odděleně v účetní evidenci (na zvláštním středisku či zakázce), popř. vést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samostatný peněžní deník pro přidělenou dotaci.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Originály účetních dokladů prokazující využití dotace musí být viditelně označené tak, aby bylo zřejmé, že jde o čerpání dotace poskytnuté z rozpočtu města Chomutova (číslo</w:t>
      </w:r>
      <w:r>
        <w:rPr>
          <w:rFonts w:ascii="Calibri" w:hAnsi="Calibri" w:cs="Arial"/>
          <w:sz w:val="22"/>
          <w:szCs w:val="22"/>
        </w:rPr>
        <w:t xml:space="preserve"> </w:t>
      </w:r>
      <w:r w:rsidRPr="007F4532">
        <w:rPr>
          <w:rFonts w:ascii="Calibri" w:hAnsi="Calibri" w:cs="Arial"/>
          <w:sz w:val="22"/>
          <w:szCs w:val="22"/>
        </w:rPr>
        <w:t>střediska/zakázky nebo číslo smlouvy) a výše použité dotace v</w:t>
      </w:r>
      <w:r>
        <w:rPr>
          <w:rFonts w:ascii="Calibri" w:hAnsi="Calibri" w:cs="Arial"/>
          <w:sz w:val="22"/>
          <w:szCs w:val="22"/>
        </w:rPr>
        <w:t> </w:t>
      </w:r>
      <w:r w:rsidRPr="00FF04C1">
        <w:rPr>
          <w:rFonts w:ascii="Calibri" w:hAnsi="Calibri" w:cs="Calibri"/>
          <w:sz w:val="22"/>
          <w:szCs w:val="22"/>
        </w:rPr>
        <w:t xml:space="preserve">Kč. </w:t>
      </w:r>
    </w:p>
    <w:p w:rsidR="003E134A" w:rsidRPr="00653E70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 xml:space="preserve">Prokáže-li se po poskytnutí dotace, že tato naplňuje znaky </w:t>
      </w:r>
      <w:r>
        <w:rPr>
          <w:rFonts w:ascii="Calibri" w:hAnsi="Calibri" w:cs="Arial"/>
          <w:noProof/>
          <w:sz w:val="22"/>
          <w:szCs w:val="22"/>
        </w:rPr>
        <w:t xml:space="preserve">nedovolené </w:t>
      </w:r>
      <w:r w:rsidRPr="00E55005">
        <w:rPr>
          <w:rFonts w:ascii="Calibri" w:hAnsi="Calibri" w:cs="Arial"/>
          <w:noProof/>
          <w:sz w:val="22"/>
          <w:szCs w:val="22"/>
        </w:rPr>
        <w:t>veřejné podpory dle čl. 107 až 109 Smlouvy o fungování Evropské unie, zavazuje se příjemce poskytnutou dotaci neprodleně vrátit zpět na účet poskytovatele, a to včetně úroků stanovených Komisí (EU).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AC0423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V.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Vyúčtování dotace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Příjemce dotace je povinen poskytovateli čerpání dotace</w:t>
      </w:r>
      <w:r>
        <w:rPr>
          <w:rFonts w:ascii="Calibri" w:hAnsi="Calibri"/>
          <w:sz w:val="22"/>
          <w:szCs w:val="22"/>
        </w:rPr>
        <w:t xml:space="preserve"> řádně a včas</w:t>
      </w:r>
      <w:r w:rsidRPr="00653E70">
        <w:rPr>
          <w:rFonts w:ascii="Calibri" w:hAnsi="Calibri"/>
          <w:sz w:val="22"/>
          <w:szCs w:val="22"/>
        </w:rPr>
        <w:t xml:space="preserve"> vyúčtovat, a to nejpozději do 28.2.202</w:t>
      </w:r>
      <w:r w:rsidR="00751554">
        <w:rPr>
          <w:rFonts w:ascii="Calibri" w:hAnsi="Calibri"/>
          <w:sz w:val="22"/>
          <w:szCs w:val="22"/>
        </w:rPr>
        <w:t>7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V</w:t>
      </w:r>
      <w:r w:rsidRPr="00E55005">
        <w:rPr>
          <w:rFonts w:ascii="Calibri" w:hAnsi="Calibri" w:cs="Arial"/>
          <w:bCs/>
          <w:sz w:val="22"/>
          <w:szCs w:val="22"/>
        </w:rPr>
        <w:t xml:space="preserve">yúčtování se podává písemně, poštou nebo prostřednictvím podatelny Magistrátu města Chomutova na adresu: Magistrát města Chomutova, </w:t>
      </w:r>
      <w:r>
        <w:rPr>
          <w:rFonts w:ascii="Calibri" w:hAnsi="Calibri" w:cs="Arial"/>
          <w:bCs/>
          <w:sz w:val="22"/>
          <w:szCs w:val="22"/>
        </w:rPr>
        <w:t>Odbor interní</w:t>
      </w:r>
      <w:r w:rsidRPr="00E55005">
        <w:rPr>
          <w:rFonts w:ascii="Calibri" w:hAnsi="Calibri" w:cs="Arial"/>
          <w:bCs/>
          <w:sz w:val="22"/>
          <w:szCs w:val="22"/>
        </w:rPr>
        <w:t xml:space="preserve"> audit, Zborovská 4602, 430 28 Chomutov</w:t>
      </w:r>
    </w:p>
    <w:p w:rsidR="003E134A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 xml:space="preserve">Součástí vyúčtování musí být zpráva o konkrétním využití dotace, tj. na co byla dotace použita. Využití dotace příjemce </w:t>
      </w:r>
      <w:r>
        <w:rPr>
          <w:rFonts w:ascii="Calibri" w:hAnsi="Calibri"/>
          <w:sz w:val="22"/>
          <w:szCs w:val="22"/>
        </w:rPr>
        <w:t xml:space="preserve">v rámci vyúčtování </w:t>
      </w:r>
      <w:r w:rsidRPr="00653E70">
        <w:rPr>
          <w:rFonts w:ascii="Calibri" w:hAnsi="Calibri"/>
          <w:sz w:val="22"/>
          <w:szCs w:val="22"/>
        </w:rPr>
        <w:t>doloží kopiemi účetních dokladů (paragonů, pokladních dokladů, faktur, smluv apod.). Hotovostní úhrada musí být doložena stvrzenkou nebo výdajovým pokladním dokladem. Položky hrazené bankovním převodem musí být podloženy kopií výpisů z banky nebo výpisem z elektronického bankovnictví. Položky hrazené dobírkou musí být doloženy dokladem o úhradě dobírkou (potvrzením o platbě). Nedílnou součástí vyúčtování je přehled celkových nákladů a výnosů, resp. příjmů a výdajů projektu.</w:t>
      </w:r>
      <w:r w:rsidRPr="00653E70">
        <w:rPr>
          <w:rFonts w:ascii="Calibri" w:hAnsi="Calibri" w:cs="Arial"/>
          <w:bCs/>
          <w:sz w:val="22"/>
          <w:szCs w:val="22"/>
        </w:rPr>
        <w:t xml:space="preserve"> </w:t>
      </w:r>
    </w:p>
    <w:p w:rsidR="00DA3F4B" w:rsidRPr="00DA3F4B" w:rsidRDefault="00DA3F4B" w:rsidP="00DA3F4B">
      <w:pPr>
        <w:jc w:val="both"/>
        <w:rPr>
          <w:rFonts w:ascii="Calibri" w:hAnsi="Calibri" w:cs="Arial"/>
          <w:bCs/>
          <w:sz w:val="22"/>
          <w:szCs w:val="22"/>
        </w:rPr>
      </w:pPr>
    </w:p>
    <w:p w:rsidR="003E134A" w:rsidRPr="00BA3F26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BA3F26">
        <w:rPr>
          <w:rFonts w:ascii="Calibri" w:hAnsi="Calibri" w:cs="Arial"/>
          <w:sz w:val="22"/>
          <w:szCs w:val="22"/>
        </w:rPr>
        <w:lastRenderedPageBreak/>
        <w:t>Příjemce dotace umožní pověřeným pracovníkům poskytovatele dotace ověřovat v účetní dokumentaci a v dalších dokladech správnost a hospodárnost vynaložení dotace</w:t>
      </w:r>
      <w:r>
        <w:rPr>
          <w:rFonts w:ascii="Calibri" w:hAnsi="Calibri" w:cs="Arial"/>
          <w:sz w:val="22"/>
          <w:szCs w:val="22"/>
        </w:rPr>
        <w:t xml:space="preserve"> a správnost vyúčtování dota</w:t>
      </w:r>
      <w:r w:rsidRPr="00FF04C1">
        <w:rPr>
          <w:rFonts w:ascii="Calibri" w:hAnsi="Calibri" w:cs="Calibri"/>
          <w:sz w:val="22"/>
          <w:szCs w:val="22"/>
        </w:rPr>
        <w:t>ce, a to zejména provedením fyzické kontroly na místě realizace a nahlédnutím do účetních nebo daňových záznamů příjemce. Tuto součinnost je příjemce povinen umožnit kdykoliv, a to v době od počátku realizace projektu do 5 let ode dne termínu pro předložení vyúčtování dotace.</w:t>
      </w:r>
    </w:p>
    <w:p w:rsidR="003E134A" w:rsidRPr="000F2C75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 případě, že projekt nebyl ani z části realizován, a veškeré poskytnuté prostředky byly řádně a včas vráceny poskytovateli, není příjemce povinen podávat poskytovateli vyúčtování dotace.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VI.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Vrácení dotace</w:t>
      </w:r>
      <w:r>
        <w:rPr>
          <w:rFonts w:ascii="Calibri" w:hAnsi="Calibri" w:cs="Arial"/>
          <w:b/>
          <w:sz w:val="22"/>
          <w:szCs w:val="22"/>
        </w:rPr>
        <w:t xml:space="preserve"> a porušení rozpočtové kázně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082889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Nepoužité finanční prostředky vrátí příjemce dotace na účet poskytovatele uvedený v záhlaví smlouvy</w:t>
      </w:r>
      <w:r>
        <w:rPr>
          <w:rFonts w:ascii="Calibri" w:hAnsi="Calibri"/>
          <w:sz w:val="22"/>
          <w:szCs w:val="22"/>
        </w:rPr>
        <w:t xml:space="preserve"> pod variabilním symbolem, kterým je IČ příjemce</w:t>
      </w:r>
      <w:r w:rsidRPr="00653E70">
        <w:rPr>
          <w:rFonts w:ascii="Calibri" w:hAnsi="Calibri"/>
          <w:sz w:val="22"/>
          <w:szCs w:val="22"/>
        </w:rPr>
        <w:t xml:space="preserve">, a to 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082889">
        <w:rPr>
          <w:rFonts w:ascii="Calibri" w:hAnsi="Calibri" w:cs="Arial"/>
          <w:sz w:val="22"/>
          <w:szCs w:val="22"/>
        </w:rPr>
        <w:t xml:space="preserve">Nedodržení termínu odevzdání závěrečné zprávy nebo nedodržení jiných podmínek této smlouvy bude posuzováno jako porušení rozpočtové kázně podle § 22 zákona č. 250/2000 Sb., o rozpočtových pravidlech územních rozpočtů, ve znění pozdějších předpisů. Za porušení rozpočtové kázně je příjemce dotace povinen provést odvod ve výši neoprávněně použitých nebo zadržených prostředků do rozpočtu poskytovatele dotace. </w:t>
      </w:r>
    </w:p>
    <w:p w:rsidR="003E134A" w:rsidRPr="00F03BA3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F03BA3">
        <w:rPr>
          <w:rFonts w:ascii="Calibri" w:hAnsi="Calibri" w:cs="Arial"/>
          <w:noProof/>
          <w:sz w:val="22"/>
          <w:szCs w:val="22"/>
        </w:rPr>
        <w:t>Nesplnění povinnosti předložit kompletní vyúčtování ve stanoveném termínu je považováno za méně závažné porušení povinnosti ve smyslu ustanovení § 22 odst. 5 zákona č. 250/2000 Sb. Odvod za tato porušení rozpočtové kázně se stanoví následujícím procentním</w:t>
      </w:r>
      <w:r>
        <w:rPr>
          <w:rFonts w:ascii="Calibri" w:hAnsi="Calibri" w:cs="Arial"/>
          <w:noProof/>
          <w:sz w:val="22"/>
          <w:szCs w:val="22"/>
        </w:rPr>
        <w:t xml:space="preserve"> </w:t>
      </w:r>
      <w:r w:rsidRPr="00F03BA3">
        <w:rPr>
          <w:rFonts w:ascii="Calibri" w:hAnsi="Calibri" w:cs="Arial"/>
          <w:noProof/>
          <w:sz w:val="22"/>
          <w:szCs w:val="22"/>
        </w:rPr>
        <w:t>rozmezím: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prodlení </w:t>
      </w:r>
      <w:r w:rsidRPr="00F03BA3">
        <w:rPr>
          <w:rFonts w:ascii="Calibri" w:hAnsi="Calibri" w:cs="Arial"/>
          <w:noProof/>
          <w:sz w:val="22"/>
          <w:szCs w:val="22"/>
        </w:rPr>
        <w:t>do 7 kalendářních dnů - 5 %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8 do 30 kalendářních dnů - 10 %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31 do 50 kalendářních dnů - 20 %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nad 50 kalendářních dnů – 10</w:t>
      </w:r>
      <w:r>
        <w:rPr>
          <w:rFonts w:ascii="Calibri" w:hAnsi="Calibri" w:cs="Arial"/>
          <w:noProof/>
          <w:sz w:val="22"/>
          <w:szCs w:val="22"/>
        </w:rPr>
        <w:t>0 % z poskytnuté dotace</w:t>
      </w:r>
    </w:p>
    <w:p w:rsidR="003E134A" w:rsidRPr="006D10AB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D10AB">
        <w:rPr>
          <w:rFonts w:ascii="Calibri" w:hAnsi="Calibri" w:cs="Arial"/>
          <w:noProof/>
          <w:sz w:val="22"/>
          <w:szCs w:val="22"/>
        </w:rPr>
        <w:t>Nesplnění</w:t>
      </w:r>
      <w:r w:rsidRPr="00FF04C1">
        <w:rPr>
          <w:rFonts w:ascii="Calibri" w:hAnsi="Calibri" w:cs="Calibri"/>
          <w:sz w:val="22"/>
          <w:szCs w:val="22"/>
        </w:rPr>
        <w:t xml:space="preserve"> podmínky řádného označování účetních dokladů dle čl. IV. odst. 7 je považováno za méně závažné porušení povinnosti ve smyslu ustanovení § 22 odst. 5 zákona č. 250/2000 Sb., a odvod za toto porušení rozpočtové kázně se stanoví v celkové výši řádně neoznačených dokladů.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Za prodlení s odvodem za porušení rozpočtové kázně je příjemce dotace povinen zaplatit penále ve </w:t>
      </w:r>
      <w:r w:rsidRPr="00B9072D">
        <w:rPr>
          <w:rFonts w:ascii="Calibri" w:hAnsi="Calibri" w:cs="Arial"/>
          <w:sz w:val="22"/>
          <w:szCs w:val="22"/>
        </w:rPr>
        <w:t xml:space="preserve">výši </w:t>
      </w:r>
      <w:r w:rsidR="00296F4B" w:rsidRPr="00B9072D">
        <w:rPr>
          <w:rFonts w:ascii="Calibri" w:hAnsi="Calibri" w:cs="Arial"/>
          <w:sz w:val="22"/>
          <w:szCs w:val="22"/>
        </w:rPr>
        <w:t>0,4</w:t>
      </w:r>
      <w:r w:rsidRPr="00B9072D">
        <w:rPr>
          <w:rFonts w:ascii="Calibri" w:hAnsi="Calibri" w:cs="Arial"/>
          <w:sz w:val="22"/>
          <w:szCs w:val="22"/>
        </w:rPr>
        <w:t xml:space="preserve"> promile z částky </w:t>
      </w:r>
      <w:r w:rsidRPr="00AC7007">
        <w:rPr>
          <w:rFonts w:ascii="Calibri" w:hAnsi="Calibri" w:cs="Arial"/>
          <w:sz w:val="22"/>
          <w:szCs w:val="22"/>
        </w:rPr>
        <w:t>odvodu za každý den prodlení, nejvýše však do výše tohoto odvodu.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Příjemce dotace může </w:t>
      </w:r>
      <w:r w:rsidRPr="00653E70">
        <w:rPr>
          <w:rFonts w:ascii="Calibri" w:hAnsi="Calibri"/>
          <w:sz w:val="22"/>
          <w:szCs w:val="22"/>
        </w:rPr>
        <w:t xml:space="preserve">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AC7007">
        <w:rPr>
          <w:rFonts w:ascii="Calibri" w:hAnsi="Calibri" w:cs="Arial"/>
          <w:sz w:val="22"/>
          <w:szCs w:val="22"/>
        </w:rPr>
        <w:t xml:space="preserve">, prohlásit, že dotaci nebude čerpat. Poté je příjemce dotace povinen neprodleně vrátit dotaci, kterou přijal a zaplatit i úrok ve výši </w:t>
      </w:r>
      <w:proofErr w:type="spellStart"/>
      <w:r w:rsidRPr="00AC7007">
        <w:rPr>
          <w:rFonts w:ascii="Calibri" w:hAnsi="Calibri" w:cs="Arial"/>
          <w:sz w:val="22"/>
          <w:szCs w:val="22"/>
        </w:rPr>
        <w:t>reposazby</w:t>
      </w:r>
      <w:proofErr w:type="spellEnd"/>
      <w:r w:rsidRPr="00AC7007">
        <w:rPr>
          <w:rFonts w:ascii="Calibri" w:hAnsi="Calibri" w:cs="Arial"/>
          <w:sz w:val="22"/>
          <w:szCs w:val="22"/>
        </w:rPr>
        <w:t xml:space="preserve"> stanovené Českou národní bankou a platné v den příjemcova prohlášení zvýšené o 8</w:t>
      </w:r>
      <w:r w:rsidRPr="00AC7007">
        <w:rPr>
          <w:rFonts w:ascii="Calibri" w:hAnsi="Calibri" w:cs="Arial"/>
          <w:color w:val="FF0000"/>
          <w:sz w:val="22"/>
          <w:szCs w:val="22"/>
        </w:rPr>
        <w:t xml:space="preserve"> </w:t>
      </w:r>
      <w:r w:rsidRPr="00AC7007">
        <w:rPr>
          <w:rFonts w:ascii="Calibri" w:hAnsi="Calibri" w:cs="Arial"/>
          <w:sz w:val="22"/>
          <w:szCs w:val="22"/>
        </w:rPr>
        <w:t>procentních bodů, za dobu ode dne, kdy dotaci obdržel, do dne, kdy jí poukáz</w:t>
      </w:r>
      <w:r>
        <w:rPr>
          <w:rFonts w:ascii="Calibri" w:hAnsi="Calibri" w:cs="Arial"/>
          <w:sz w:val="22"/>
          <w:szCs w:val="22"/>
        </w:rPr>
        <w:t>al zpět poskytovateli dotace.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Příjemce dotace prohlašuje, že k datu podání žádosti o poskytnutí dotace nebylo zahájeno řízení ve věci zániku nebo omezení jeho svéprávnosti. V případě svého zániku v průběhu čerpání dotace je příjemce dotace povinen poskytnutou dotaci vyúčtovat a vrátit ke dni zániku na účet poskytovatele dotace zbývající část případně nevyčerpané dotace.</w:t>
      </w:r>
    </w:p>
    <w:p w:rsidR="003E134A" w:rsidRPr="00AC7007" w:rsidRDefault="003E134A" w:rsidP="003E134A">
      <w:pPr>
        <w:pStyle w:val="Odstavecseseznamem"/>
        <w:ind w:left="284"/>
        <w:jc w:val="both"/>
        <w:rPr>
          <w:rFonts w:ascii="Calibri" w:hAnsi="Calibri" w:cs="Arial"/>
          <w:noProof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DA3F4B" w:rsidRDefault="00DA3F4B" w:rsidP="003E134A">
      <w:pPr>
        <w:jc w:val="both"/>
        <w:rPr>
          <w:rFonts w:ascii="Calibri" w:hAnsi="Calibri" w:cs="Arial"/>
          <w:sz w:val="22"/>
          <w:szCs w:val="22"/>
        </w:rPr>
      </w:pPr>
    </w:p>
    <w:p w:rsidR="00DA3F4B" w:rsidRDefault="00DA3F4B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Pr="00E55005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lastRenderedPageBreak/>
        <w:t>V</w:t>
      </w:r>
      <w:r w:rsidR="00E8104A">
        <w:rPr>
          <w:rFonts w:ascii="Calibri" w:hAnsi="Calibri" w:cs="Arial"/>
          <w:b/>
          <w:sz w:val="22"/>
          <w:szCs w:val="22"/>
        </w:rPr>
        <w:t>I</w:t>
      </w:r>
      <w:r w:rsidRPr="00E55005">
        <w:rPr>
          <w:rFonts w:ascii="Calibri" w:hAnsi="Calibri" w:cs="Arial"/>
          <w:b/>
          <w:sz w:val="22"/>
          <w:szCs w:val="22"/>
        </w:rPr>
        <w:t>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Závěrečná ustanovení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>Na tuto smlouvu se nevztahuje směrnice poskytovatele č. 039-1</w:t>
      </w:r>
      <w:r>
        <w:rPr>
          <w:rFonts w:ascii="Calibri" w:hAnsi="Calibri" w:cs="Arial"/>
          <w:noProof/>
          <w:sz w:val="22"/>
          <w:szCs w:val="22"/>
        </w:rPr>
        <w:t>2</w:t>
      </w:r>
      <w:r w:rsidRPr="00E55005">
        <w:rPr>
          <w:rFonts w:ascii="Calibri" w:hAnsi="Calibri" w:cs="Arial"/>
          <w:noProof/>
          <w:sz w:val="22"/>
          <w:szCs w:val="22"/>
        </w:rPr>
        <w:t>-1</w:t>
      </w:r>
      <w:r>
        <w:rPr>
          <w:rFonts w:ascii="Calibri" w:hAnsi="Calibri" w:cs="Arial"/>
          <w:noProof/>
          <w:sz w:val="22"/>
          <w:szCs w:val="22"/>
        </w:rPr>
        <w:t>8</w:t>
      </w:r>
      <w:r w:rsidRPr="00E55005">
        <w:rPr>
          <w:rFonts w:ascii="Calibri" w:hAnsi="Calibri" w:cs="Arial"/>
          <w:noProof/>
          <w:sz w:val="22"/>
          <w:szCs w:val="22"/>
        </w:rPr>
        <w:t xml:space="preserve"> Zásady poskytování dotací z rozpočtu SMCH.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eastAsia="Calibri" w:hAnsi="Calibri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Smluvní strany se dohodly, že zasílání a doručování všech písemností týkajících se jejich smluvního vztahu se řídí následujícími pravidly: Písemnosti se zasílají datovou zprávou či prostřednictvím držitele poštovní licence (poštou) doporučeně do vlastních rukou na poslední známou adresu druhé smluvní strany vyplývající z této smlouvy nebo z doručené písemnosti od druhé smluvní strany. Odmítne-li adresát takto zaslanou písemnost převzít, platí, že je tímto okamžikem doručena, a vrátí-li se odesílateli zpět z jiného důvodu, platí, že je doručena dnem, kdy ji pošta přesměrovala zpět k odesílateli. 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se zveřejněním této smlouvy a jejích případných dodatků v registru smluv zřízeném zák. č. 340/2015 Sb.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 xml:space="preserve">Tato smlouva nabývá účinnosti dnem jejího uveřejnění v registru </w:t>
      </w:r>
      <w:r>
        <w:rPr>
          <w:rFonts w:ascii="Calibri" w:eastAsia="Calibri" w:hAnsi="Calibri"/>
          <w:sz w:val="22"/>
          <w:szCs w:val="22"/>
        </w:rPr>
        <w:t>smluv zřízeném zák. č. 340/2015 </w:t>
      </w:r>
      <w:r w:rsidRPr="00AC7007">
        <w:rPr>
          <w:rFonts w:ascii="Calibri" w:eastAsia="Calibri" w:hAnsi="Calibri"/>
          <w:sz w:val="22"/>
          <w:szCs w:val="22"/>
        </w:rPr>
        <w:t>Sb.</w:t>
      </w: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Smlouva o poskytnutí dotace je vyhotovena ve 4 vyhotoveních, z nichž 2 obdrží poskytovatel dotace a 2 příjemce dotace.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Poskytovatel i příjemce dotace prohlašují, že si smlouvu přečetli a souhlasí s jejím obsahem. Na důkaz toho smlouvu podepisují. 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  V Chomutově dne: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V Chomutově dne: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.….……………………………………..                       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="00CC13E2">
        <w:rPr>
          <w:rFonts w:ascii="Calibri" w:hAnsi="Calibri" w:cs="Arial"/>
          <w:sz w:val="22"/>
          <w:szCs w:val="22"/>
        </w:rPr>
        <w:t xml:space="preserve">      </w:t>
      </w:r>
      <w:r w:rsidRPr="00E55005">
        <w:rPr>
          <w:rFonts w:ascii="Calibri" w:hAnsi="Calibri" w:cs="Arial"/>
          <w:sz w:val="22"/>
          <w:szCs w:val="22"/>
        </w:rPr>
        <w:t>.….……………………………………..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za poskytovatele dotace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za příjemce dotace</w:t>
      </w:r>
    </w:p>
    <w:p w:rsidR="003E134A" w:rsidRPr="00E55005" w:rsidRDefault="003E134A" w:rsidP="003E134A">
      <w:pPr>
        <w:jc w:val="both"/>
        <w:rPr>
          <w:rFonts w:ascii="Calibri" w:hAnsi="Calibri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</w:t>
      </w:r>
      <w:r w:rsidR="003F4126">
        <w:rPr>
          <w:rFonts w:ascii="Calibri" w:hAnsi="Calibri" w:cs="Arial"/>
          <w:sz w:val="22"/>
          <w:szCs w:val="22"/>
        </w:rPr>
        <w:t>Ing. Martin Bocian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Bc. </w:t>
      </w:r>
      <w:r w:rsidR="00C4331C">
        <w:rPr>
          <w:rFonts w:ascii="Calibri" w:hAnsi="Calibri" w:cs="Arial"/>
          <w:sz w:val="22"/>
          <w:szCs w:val="22"/>
        </w:rPr>
        <w:t>Radek</w:t>
      </w:r>
      <w:r w:rsidRPr="00E55005">
        <w:rPr>
          <w:rFonts w:ascii="Calibri" w:hAnsi="Calibri" w:cs="Arial"/>
          <w:sz w:val="22"/>
          <w:szCs w:val="22"/>
        </w:rPr>
        <w:t xml:space="preserve"> </w:t>
      </w:r>
      <w:r w:rsidR="00C4331C">
        <w:rPr>
          <w:rFonts w:ascii="Calibri" w:hAnsi="Calibri" w:cs="Arial"/>
          <w:sz w:val="22"/>
          <w:szCs w:val="22"/>
        </w:rPr>
        <w:t>Holuša</w:t>
      </w:r>
    </w:p>
    <w:p w:rsidR="00BA7F89" w:rsidRDefault="003F4126" w:rsidP="00BA7F89">
      <w:pPr>
        <w:keepNext/>
        <w:tabs>
          <w:tab w:val="center" w:pos="1980"/>
          <w:tab w:val="center" w:pos="702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1.</w:t>
      </w:r>
      <w:r w:rsidRPr="003F4126">
        <w:rPr>
          <w:rFonts w:ascii="Calibri" w:hAnsi="Calibri"/>
          <w:sz w:val="22"/>
          <w:szCs w:val="22"/>
        </w:rPr>
        <w:t xml:space="preserve">náměstek primátora </w:t>
      </w:r>
      <w:r w:rsidR="00BA7F89" w:rsidRPr="00A6750F">
        <w:rPr>
          <w:rFonts w:asciiTheme="minorHAnsi" w:hAnsiTheme="minorHAnsi" w:cstheme="minorHAnsi"/>
          <w:sz w:val="22"/>
          <w:szCs w:val="22"/>
        </w:rPr>
        <w:t>Statutární</w:t>
      </w:r>
      <w:r w:rsidR="00CC13E2">
        <w:rPr>
          <w:rFonts w:asciiTheme="minorHAnsi" w:hAnsiTheme="minorHAnsi" w:cstheme="minorHAnsi"/>
          <w:sz w:val="22"/>
          <w:szCs w:val="22"/>
        </w:rPr>
        <w:t>ho</w:t>
      </w:r>
      <w:r w:rsidR="00BA7F89" w:rsidRPr="00A6750F">
        <w:rPr>
          <w:rFonts w:asciiTheme="minorHAnsi" w:hAnsiTheme="minorHAnsi" w:cstheme="minorHAnsi"/>
          <w:sz w:val="22"/>
          <w:szCs w:val="22"/>
        </w:rPr>
        <w:t xml:space="preserve"> měst</w:t>
      </w:r>
      <w:r w:rsidR="00CC13E2">
        <w:rPr>
          <w:rFonts w:asciiTheme="minorHAnsi" w:hAnsiTheme="minorHAnsi" w:cstheme="minorHAnsi"/>
          <w:sz w:val="22"/>
          <w:szCs w:val="22"/>
        </w:rPr>
        <w:t>a</w:t>
      </w:r>
      <w:r w:rsidR="00BA7F89" w:rsidRPr="00A6750F">
        <w:rPr>
          <w:rFonts w:asciiTheme="minorHAnsi" w:hAnsiTheme="minorHAnsi" w:cstheme="minorHAnsi"/>
          <w:sz w:val="22"/>
          <w:szCs w:val="22"/>
        </w:rPr>
        <w:t xml:space="preserve"> Chomutov</w:t>
      </w:r>
      <w:r w:rsidR="00BA7F89" w:rsidRPr="003F4126">
        <w:rPr>
          <w:rFonts w:ascii="Calibri" w:hAnsi="Calibri"/>
          <w:sz w:val="22"/>
          <w:szCs w:val="22"/>
        </w:rPr>
        <w:t xml:space="preserve"> </w:t>
      </w:r>
      <w:r w:rsidR="00BA7F89">
        <w:rPr>
          <w:rFonts w:ascii="Calibri" w:hAnsi="Calibri"/>
          <w:sz w:val="22"/>
          <w:szCs w:val="22"/>
        </w:rPr>
        <w:t xml:space="preserve">         </w:t>
      </w:r>
      <w:r w:rsidR="003E134A" w:rsidRPr="003F4126">
        <w:rPr>
          <w:rFonts w:ascii="Calibri" w:hAnsi="Calibri"/>
          <w:sz w:val="22"/>
          <w:szCs w:val="22"/>
        </w:rPr>
        <w:t>jednatel</w:t>
      </w:r>
      <w:r>
        <w:rPr>
          <w:rFonts w:ascii="Calibri" w:hAnsi="Calibri"/>
          <w:sz w:val="22"/>
          <w:szCs w:val="22"/>
        </w:rPr>
        <w:t xml:space="preserve"> společnosti</w:t>
      </w:r>
      <w:r w:rsidR="00BA7F89" w:rsidRPr="00850E7E">
        <w:rPr>
          <w:rFonts w:asciiTheme="minorHAnsi" w:hAnsiTheme="minorHAnsi" w:cstheme="minorHAnsi"/>
          <w:sz w:val="22"/>
          <w:szCs w:val="22"/>
        </w:rPr>
        <w:tab/>
      </w:r>
    </w:p>
    <w:p w:rsidR="003E134A" w:rsidRDefault="00BA7F89" w:rsidP="00E208E4">
      <w:pPr>
        <w:keepNext/>
        <w:tabs>
          <w:tab w:val="center" w:pos="1980"/>
          <w:tab w:val="center" w:pos="7020"/>
        </w:tabs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r>
        <w:rPr>
          <w:rFonts w:asciiTheme="minorHAnsi" w:hAnsiTheme="minorHAnsi" w:cstheme="minorHAnsi"/>
          <w:sz w:val="22"/>
          <w:szCs w:val="22"/>
        </w:rPr>
        <w:t xml:space="preserve">dle </w:t>
      </w:r>
      <w:r w:rsidR="00E919C2">
        <w:rPr>
          <w:rFonts w:asciiTheme="minorHAnsi" w:hAnsiTheme="minorHAnsi" w:cstheme="minorHAnsi"/>
          <w:sz w:val="22"/>
          <w:szCs w:val="22"/>
        </w:rPr>
        <w:t>plné moci ze dne 11.09.2025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</w:t>
      </w:r>
      <w:r w:rsidRPr="00850E7E">
        <w:rPr>
          <w:rFonts w:asciiTheme="minorHAnsi" w:hAnsiTheme="minorHAnsi" w:cstheme="minorHAnsi"/>
          <w:sz w:val="22"/>
          <w:szCs w:val="22"/>
        </w:rPr>
        <w:t>KULTURA A SPORT CHOMUTOV s.r.o.</w:t>
      </w:r>
    </w:p>
    <w:p w:rsidR="005D0EA3" w:rsidRDefault="005D0EA3"/>
    <w:sectPr w:rsidR="005D0EA3" w:rsidSect="002333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820" w:rsidRDefault="00CE19D9">
      <w:r>
        <w:separator/>
      </w:r>
    </w:p>
  </w:endnote>
  <w:endnote w:type="continuationSeparator" w:id="0">
    <w:p w:rsidR="00F12820" w:rsidRDefault="00CE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0659" w:rsidRDefault="00E919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C4E19">
      <w:rPr>
        <w:rStyle w:val="slostrnky"/>
        <w:noProof/>
      </w:rPr>
      <w:t>4</w:t>
    </w:r>
    <w:r>
      <w:rPr>
        <w:rStyle w:val="slostrnky"/>
      </w:rPr>
      <w:fldChar w:fldCharType="end"/>
    </w:r>
  </w:p>
  <w:p w:rsidR="00E20659" w:rsidRDefault="00E919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820" w:rsidRDefault="00CE19D9">
      <w:r>
        <w:separator/>
      </w:r>
    </w:p>
  </w:footnote>
  <w:footnote w:type="continuationSeparator" w:id="0">
    <w:p w:rsidR="00F12820" w:rsidRDefault="00CE1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9D9" w:rsidRPr="00AC4815" w:rsidRDefault="00CE19D9" w:rsidP="00CE19D9">
    <w:pPr>
      <w:pStyle w:val="Zhlav"/>
      <w:jc w:val="right"/>
      <w:rPr>
        <w:rFonts w:ascii="Calibri" w:hAnsi="Calibri"/>
        <w:b/>
      </w:rPr>
    </w:pPr>
    <w:bookmarkStart w:id="1" w:name="_Hlk124250477"/>
    <w:bookmarkStart w:id="2" w:name="_Hlk124250478"/>
    <w:proofErr w:type="spellStart"/>
    <w:r w:rsidRPr="00AC4815">
      <w:rPr>
        <w:rFonts w:ascii="Calibri" w:hAnsi="Calibri"/>
        <w:b/>
      </w:rPr>
      <w:t>Agendové</w:t>
    </w:r>
    <w:proofErr w:type="spellEnd"/>
    <w:r w:rsidRPr="00AC4815">
      <w:rPr>
        <w:rFonts w:ascii="Calibri" w:hAnsi="Calibri"/>
        <w:b/>
      </w:rPr>
      <w:t xml:space="preserve"> číslo d202</w:t>
    </w:r>
    <w:r w:rsidR="00B9072D">
      <w:rPr>
        <w:rFonts w:ascii="Calibri" w:hAnsi="Calibri"/>
        <w:b/>
      </w:rPr>
      <w:t>6</w:t>
    </w:r>
    <w:r w:rsidRPr="00AC4815">
      <w:rPr>
        <w:rFonts w:ascii="Calibri" w:hAnsi="Calibri"/>
        <w:b/>
      </w:rPr>
      <w:t>000</w:t>
    </w:r>
    <w:r w:rsidR="00B9072D">
      <w:rPr>
        <w:rFonts w:ascii="Calibri" w:hAnsi="Calibri"/>
        <w:b/>
      </w:rPr>
      <w:t>xx</w:t>
    </w:r>
  </w:p>
  <w:p w:rsidR="00EC4E19" w:rsidRDefault="00CE19D9" w:rsidP="00CE19D9">
    <w:pPr>
      <w:pStyle w:val="Zhlav"/>
      <w:jc w:val="right"/>
      <w:rPr>
        <w:rFonts w:ascii="Calibri" w:hAnsi="Calibri"/>
        <w:b/>
      </w:rPr>
    </w:pPr>
    <w:r w:rsidRPr="00AC4815">
      <w:rPr>
        <w:rFonts w:ascii="Calibri" w:hAnsi="Calibri"/>
        <w:b/>
      </w:rPr>
      <w:t>Evidenční číslo d202</w:t>
    </w:r>
    <w:r w:rsidR="00B9072D">
      <w:rPr>
        <w:rFonts w:ascii="Calibri" w:hAnsi="Calibri"/>
        <w:b/>
      </w:rPr>
      <w:t>6</w:t>
    </w:r>
    <w:r w:rsidRPr="00AC4815">
      <w:rPr>
        <w:rFonts w:ascii="Calibri" w:hAnsi="Calibri"/>
        <w:b/>
      </w:rPr>
      <w:t>000</w:t>
    </w:r>
    <w:r w:rsidR="00B9072D">
      <w:rPr>
        <w:rFonts w:ascii="Calibri" w:hAnsi="Calibri"/>
        <w:b/>
      </w:rPr>
      <w:t>xx</w:t>
    </w:r>
  </w:p>
  <w:p w:rsidR="00CE19D9" w:rsidRPr="00AC4815" w:rsidRDefault="00CE19D9" w:rsidP="00CE19D9">
    <w:pPr>
      <w:pStyle w:val="Zhlav"/>
      <w:jc w:val="right"/>
      <w:rPr>
        <w:rFonts w:ascii="Calibri" w:hAnsi="Calibri"/>
      </w:rPr>
    </w:pPr>
    <w:r w:rsidRPr="00AC4815">
      <w:rPr>
        <w:rFonts w:ascii="Calibri" w:hAnsi="Calibri"/>
        <w:b/>
      </w:rPr>
      <w:t>výtisk č. 1</w:t>
    </w:r>
  </w:p>
  <w:bookmarkEnd w:id="1"/>
  <w:bookmarkEnd w:id="2"/>
  <w:p w:rsidR="00CE19D9" w:rsidRDefault="00CE19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hlav"/>
      <w:jc w:val="right"/>
      <w:rPr>
        <w:sz w:val="16"/>
      </w:rPr>
    </w:pPr>
    <w:r>
      <w:rPr>
        <w:sz w:val="16"/>
      </w:rPr>
      <w:t>Čj.: R/DPCHJ/11/2011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461"/>
    <w:multiLevelType w:val="hybridMultilevel"/>
    <w:tmpl w:val="59EE7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63294"/>
    <w:multiLevelType w:val="hybridMultilevel"/>
    <w:tmpl w:val="37F2BC88"/>
    <w:lvl w:ilvl="0" w:tplc="1F30D04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C1C3F"/>
    <w:multiLevelType w:val="hybridMultilevel"/>
    <w:tmpl w:val="44583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C7C1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97531"/>
    <w:multiLevelType w:val="hybridMultilevel"/>
    <w:tmpl w:val="A9EE7BE6"/>
    <w:lvl w:ilvl="0" w:tplc="ADB80316">
      <w:start w:val="1"/>
      <w:numFmt w:val="upperRoman"/>
      <w:lvlText w:val="%1."/>
      <w:lvlJc w:val="left"/>
      <w:pPr>
        <w:ind w:left="765" w:hanging="72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7915A38"/>
    <w:multiLevelType w:val="hybridMultilevel"/>
    <w:tmpl w:val="319EEEDA"/>
    <w:lvl w:ilvl="0" w:tplc="AD6ED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B3EF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B0A59"/>
    <w:multiLevelType w:val="hybridMultilevel"/>
    <w:tmpl w:val="5FBAF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40FEB"/>
    <w:multiLevelType w:val="hybridMultilevel"/>
    <w:tmpl w:val="B778E7BA"/>
    <w:lvl w:ilvl="0" w:tplc="BCF48B20">
      <w:start w:val="1"/>
      <w:numFmt w:val="upperRoman"/>
      <w:lvlText w:val="%1."/>
      <w:lvlJc w:val="left"/>
      <w:pPr>
        <w:ind w:left="1440" w:hanging="72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0F7969"/>
    <w:multiLevelType w:val="hybridMultilevel"/>
    <w:tmpl w:val="0E20598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34A"/>
    <w:rsid w:val="00115C85"/>
    <w:rsid w:val="0012255E"/>
    <w:rsid w:val="0027024F"/>
    <w:rsid w:val="0027074A"/>
    <w:rsid w:val="00296F4B"/>
    <w:rsid w:val="00342933"/>
    <w:rsid w:val="003E134A"/>
    <w:rsid w:val="003F4126"/>
    <w:rsid w:val="00485A07"/>
    <w:rsid w:val="00512B00"/>
    <w:rsid w:val="005534B8"/>
    <w:rsid w:val="00563697"/>
    <w:rsid w:val="005D0EA3"/>
    <w:rsid w:val="00607E8E"/>
    <w:rsid w:val="00664643"/>
    <w:rsid w:val="006F7E39"/>
    <w:rsid w:val="00751554"/>
    <w:rsid w:val="00776122"/>
    <w:rsid w:val="00876275"/>
    <w:rsid w:val="008B5833"/>
    <w:rsid w:val="008F25EC"/>
    <w:rsid w:val="008F6D09"/>
    <w:rsid w:val="00927820"/>
    <w:rsid w:val="0093224D"/>
    <w:rsid w:val="009C0650"/>
    <w:rsid w:val="009D383B"/>
    <w:rsid w:val="00AC0423"/>
    <w:rsid w:val="00AD74F2"/>
    <w:rsid w:val="00B3171E"/>
    <w:rsid w:val="00B9072D"/>
    <w:rsid w:val="00BA7F89"/>
    <w:rsid w:val="00C4331C"/>
    <w:rsid w:val="00C94A46"/>
    <w:rsid w:val="00CC13E2"/>
    <w:rsid w:val="00CE19D9"/>
    <w:rsid w:val="00D24D75"/>
    <w:rsid w:val="00D86F11"/>
    <w:rsid w:val="00DA3F4B"/>
    <w:rsid w:val="00DB3A1A"/>
    <w:rsid w:val="00E208E4"/>
    <w:rsid w:val="00E8104A"/>
    <w:rsid w:val="00E810D0"/>
    <w:rsid w:val="00E919C2"/>
    <w:rsid w:val="00EC4E19"/>
    <w:rsid w:val="00F12820"/>
    <w:rsid w:val="00F17613"/>
    <w:rsid w:val="00FA429D"/>
    <w:rsid w:val="00FD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82E5"/>
  <w15:chartTrackingRefBased/>
  <w15:docId w15:val="{FF5D93BE-D231-4EE7-A020-5C69A007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1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E134A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3E1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E134A"/>
  </w:style>
  <w:style w:type="paragraph" w:styleId="Zhlav">
    <w:name w:val="header"/>
    <w:basedOn w:val="Normln"/>
    <w:link w:val="Zhlav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E134A"/>
    <w:pPr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6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65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1508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9</cp:revision>
  <cp:lastPrinted>2025-10-08T15:42:00Z</cp:lastPrinted>
  <dcterms:created xsi:type="dcterms:W3CDTF">2025-09-24T04:53:00Z</dcterms:created>
  <dcterms:modified xsi:type="dcterms:W3CDTF">2025-10-09T11:27:00Z</dcterms:modified>
</cp:coreProperties>
</file>